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AA9E" w14:textId="2A1C013C" w:rsidR="00D909B3" w:rsidRDefault="008777F4" w:rsidP="008777F4">
      <w:pPr>
        <w:spacing w:line="360" w:lineRule="auto"/>
        <w:rPr>
          <w:rFonts w:ascii="Arial" w:hAnsi="Arial" w:cs="Arial"/>
          <w:b/>
          <w:bCs/>
          <w:sz w:val="32"/>
          <w:szCs w:val="32"/>
          <w:u w:val="single"/>
        </w:rPr>
      </w:pPr>
      <w:r>
        <w:rPr>
          <w:rFonts w:ascii="Arial" w:hAnsi="Arial" w:cs="Arial"/>
          <w:b/>
          <w:bCs/>
          <w:sz w:val="32"/>
          <w:szCs w:val="32"/>
          <w:u w:val="single"/>
        </w:rPr>
        <w:t xml:space="preserve">Your complete </w:t>
      </w:r>
      <w:r w:rsidRPr="008777F4">
        <w:rPr>
          <w:rFonts w:ascii="Arial" w:hAnsi="Arial" w:cs="Arial"/>
          <w:b/>
          <w:bCs/>
          <w:sz w:val="32"/>
          <w:szCs w:val="32"/>
          <w:u w:val="single"/>
        </w:rPr>
        <w:t xml:space="preserve">Back to Business </w:t>
      </w:r>
      <w:r>
        <w:rPr>
          <w:rFonts w:ascii="Arial" w:hAnsi="Arial" w:cs="Arial"/>
          <w:b/>
          <w:bCs/>
          <w:sz w:val="32"/>
          <w:szCs w:val="32"/>
          <w:u w:val="single"/>
        </w:rPr>
        <w:t>toolkit – free guides and resources</w:t>
      </w:r>
    </w:p>
    <w:p w14:paraId="675295E1" w14:textId="479C2F97" w:rsidR="008777F4" w:rsidRDefault="008777F4" w:rsidP="008777F4">
      <w:pPr>
        <w:spacing w:line="360" w:lineRule="auto"/>
        <w:rPr>
          <w:rFonts w:ascii="Arial" w:hAnsi="Arial" w:cs="Arial"/>
          <w:sz w:val="24"/>
          <w:szCs w:val="24"/>
        </w:rPr>
      </w:pPr>
      <w:bookmarkStart w:id="0" w:name="_Hlk40162528"/>
      <w:r>
        <w:rPr>
          <w:rFonts w:ascii="Arial" w:hAnsi="Arial" w:cs="Arial"/>
          <w:sz w:val="24"/>
          <w:szCs w:val="24"/>
        </w:rPr>
        <w:t>Now we know what the government’s next phase of lockdown looks like, you’ll no doubt be thinking about how to go about adapting your business accordingly and protecting your future. But what does that mean from a Health &amp; Safety and HR perspective?</w:t>
      </w:r>
    </w:p>
    <w:p w14:paraId="3F253DD2" w14:textId="428DC9CE" w:rsidR="008777F4" w:rsidRDefault="008777F4" w:rsidP="008777F4">
      <w:pPr>
        <w:spacing w:line="360" w:lineRule="auto"/>
        <w:rPr>
          <w:rFonts w:ascii="Arial" w:hAnsi="Arial" w:cs="Arial"/>
          <w:sz w:val="24"/>
          <w:szCs w:val="24"/>
        </w:rPr>
      </w:pPr>
      <w:r>
        <w:rPr>
          <w:rFonts w:ascii="Arial" w:hAnsi="Arial" w:cs="Arial"/>
          <w:sz w:val="24"/>
          <w:szCs w:val="24"/>
        </w:rPr>
        <w:t>To make sure businesses fully re-open safely and stay compliant</w:t>
      </w:r>
      <w:bookmarkStart w:id="1" w:name="_GoBack"/>
      <w:bookmarkEnd w:id="1"/>
      <w:r>
        <w:rPr>
          <w:rFonts w:ascii="Arial" w:hAnsi="Arial" w:cs="Arial"/>
          <w:sz w:val="24"/>
          <w:szCs w:val="24"/>
        </w:rPr>
        <w:t xml:space="preserve">, our partner, Citation, and their team of experts are creating a </w:t>
      </w:r>
      <w:hyperlink r:id="rId5" w:history="1">
        <w:r w:rsidRPr="008777F4">
          <w:rPr>
            <w:rStyle w:val="Hyperlink"/>
            <w:rFonts w:ascii="Arial" w:hAnsi="Arial" w:cs="Arial"/>
            <w:b/>
            <w:bCs/>
            <w:sz w:val="24"/>
            <w:szCs w:val="24"/>
          </w:rPr>
          <w:t>complete back to business toolkit</w:t>
        </w:r>
      </w:hyperlink>
      <w:r>
        <w:rPr>
          <w:rFonts w:ascii="Arial" w:hAnsi="Arial" w:cs="Arial"/>
          <w:sz w:val="24"/>
          <w:szCs w:val="24"/>
        </w:rPr>
        <w:t xml:space="preserve">. </w:t>
      </w:r>
    </w:p>
    <w:p w14:paraId="1D5D6557" w14:textId="54B8CCC7" w:rsidR="008777F4" w:rsidRDefault="008777F4" w:rsidP="008777F4">
      <w:pPr>
        <w:spacing w:line="360" w:lineRule="auto"/>
        <w:rPr>
          <w:rFonts w:ascii="Arial" w:hAnsi="Arial" w:cs="Arial"/>
          <w:sz w:val="24"/>
          <w:szCs w:val="24"/>
        </w:rPr>
      </w:pPr>
      <w:r>
        <w:rPr>
          <w:rFonts w:ascii="Arial" w:hAnsi="Arial" w:cs="Arial"/>
          <w:sz w:val="24"/>
          <w:szCs w:val="24"/>
        </w:rPr>
        <w:t>In a regularly updated series of free guides, you’ll find all the key considerations you need to make ahead of entering the new world of work.</w:t>
      </w:r>
    </w:p>
    <w:p w14:paraId="5094D4A5" w14:textId="2745E7C9" w:rsidR="008777F4" w:rsidRPr="008777F4" w:rsidRDefault="008777F4" w:rsidP="008777F4">
      <w:pPr>
        <w:spacing w:line="360" w:lineRule="auto"/>
        <w:rPr>
          <w:rFonts w:ascii="Arial" w:hAnsi="Arial" w:cs="Arial"/>
          <w:b/>
          <w:bCs/>
          <w:sz w:val="24"/>
          <w:szCs w:val="24"/>
          <w:u w:val="single"/>
        </w:rPr>
      </w:pPr>
      <w:r>
        <w:rPr>
          <w:rFonts w:ascii="Arial" w:hAnsi="Arial" w:cs="Arial"/>
          <w:b/>
          <w:bCs/>
          <w:sz w:val="24"/>
          <w:szCs w:val="24"/>
          <w:u w:val="single"/>
        </w:rPr>
        <w:t>Free guides and resources to plan out your business roadmap</w:t>
      </w:r>
    </w:p>
    <w:p w14:paraId="13688567" w14:textId="30B3318A" w:rsidR="008777F4" w:rsidRDefault="008777F4" w:rsidP="008777F4">
      <w:pPr>
        <w:spacing w:line="360" w:lineRule="auto"/>
        <w:rPr>
          <w:rFonts w:ascii="Arial" w:hAnsi="Arial" w:cs="Arial"/>
          <w:sz w:val="24"/>
          <w:szCs w:val="24"/>
        </w:rPr>
      </w:pPr>
      <w:r>
        <w:rPr>
          <w:rFonts w:ascii="Arial" w:hAnsi="Arial" w:cs="Arial"/>
          <w:sz w:val="24"/>
          <w:szCs w:val="24"/>
        </w:rPr>
        <w:t>Within the toolkit, some of the free resources that you might find helpful include:</w:t>
      </w:r>
    </w:p>
    <w:bookmarkStart w:id="2" w:name="_Hlk40161601"/>
    <w:p w14:paraId="3D172343" w14:textId="57BFFD83" w:rsidR="008777F4" w:rsidRDefault="008777F4" w:rsidP="008777F4">
      <w:pPr>
        <w:pStyle w:val="ListParagraph"/>
        <w:numPr>
          <w:ilvl w:val="0"/>
          <w:numId w:val="3"/>
        </w:numPr>
        <w:spacing w:line="360" w:lineRule="auto"/>
        <w:rPr>
          <w:rFonts w:ascii="Arial" w:hAnsi="Arial" w:cs="Arial"/>
          <w:sz w:val="24"/>
          <w:szCs w:val="24"/>
        </w:rPr>
      </w:pPr>
      <w:r w:rsidRPr="008777F4">
        <w:rPr>
          <w:rFonts w:ascii="Arial" w:hAnsi="Arial" w:cs="Arial"/>
          <w:b/>
          <w:bCs/>
          <w:sz w:val="24"/>
          <w:szCs w:val="24"/>
        </w:rPr>
        <w:fldChar w:fldCharType="begin"/>
      </w:r>
      <w:r w:rsidRPr="008777F4">
        <w:rPr>
          <w:rFonts w:ascii="Arial" w:hAnsi="Arial" w:cs="Arial"/>
          <w:b/>
          <w:bCs/>
          <w:sz w:val="24"/>
          <w:szCs w:val="24"/>
        </w:rPr>
        <w:instrText xml:space="preserve"> HYPERLINK "https://www.citation.co.uk/resources/hr-and-employment-law/back-to-business-furloughed-employees/?utm_source=partner&amp;utm_medium=email&amp;utm_campaign=partner_btbfurlough_may2020" </w:instrText>
      </w:r>
      <w:r w:rsidRPr="008777F4">
        <w:rPr>
          <w:rFonts w:ascii="Arial" w:hAnsi="Arial" w:cs="Arial"/>
          <w:b/>
          <w:bCs/>
          <w:sz w:val="24"/>
          <w:szCs w:val="24"/>
        </w:rPr>
        <w:fldChar w:fldCharType="separate"/>
      </w:r>
      <w:r w:rsidRPr="008777F4">
        <w:rPr>
          <w:rStyle w:val="Hyperlink"/>
          <w:rFonts w:ascii="Arial" w:hAnsi="Arial" w:cs="Arial"/>
          <w:b/>
          <w:bCs/>
          <w:sz w:val="24"/>
          <w:szCs w:val="24"/>
        </w:rPr>
        <w:t>Returning furloughed employees back into the workplace</w:t>
      </w:r>
      <w:r w:rsidRPr="008777F4">
        <w:rPr>
          <w:rFonts w:ascii="Arial" w:hAnsi="Arial" w:cs="Arial"/>
          <w:b/>
          <w:bCs/>
          <w:sz w:val="24"/>
          <w:szCs w:val="24"/>
        </w:rPr>
        <w:fldChar w:fldCharType="end"/>
      </w:r>
      <w:r>
        <w:rPr>
          <w:rFonts w:ascii="Arial" w:hAnsi="Arial" w:cs="Arial"/>
          <w:sz w:val="24"/>
          <w:szCs w:val="24"/>
        </w:rPr>
        <w:t xml:space="preserve"> – the </w:t>
      </w:r>
      <w:r w:rsidRPr="008777F4">
        <w:rPr>
          <w:rFonts w:ascii="Arial" w:hAnsi="Arial" w:cs="Arial"/>
          <w:sz w:val="24"/>
          <w:szCs w:val="24"/>
        </w:rPr>
        <w:t>key considerations you need to keep in mind when bringing people back from furlough</w:t>
      </w:r>
      <w:r>
        <w:rPr>
          <w:rFonts w:ascii="Arial" w:hAnsi="Arial" w:cs="Arial"/>
          <w:sz w:val="24"/>
          <w:szCs w:val="24"/>
        </w:rPr>
        <w:t>;</w:t>
      </w:r>
    </w:p>
    <w:p w14:paraId="7B6D74AF" w14:textId="0B534FD2" w:rsidR="008777F4" w:rsidRDefault="00055E2E" w:rsidP="008777F4">
      <w:pPr>
        <w:pStyle w:val="ListParagraph"/>
        <w:numPr>
          <w:ilvl w:val="0"/>
          <w:numId w:val="3"/>
        </w:numPr>
        <w:spacing w:line="360" w:lineRule="auto"/>
        <w:rPr>
          <w:rFonts w:ascii="Arial" w:hAnsi="Arial" w:cs="Arial"/>
          <w:sz w:val="24"/>
          <w:szCs w:val="24"/>
        </w:rPr>
      </w:pPr>
      <w:hyperlink r:id="rId6" w:history="1">
        <w:r w:rsidR="008777F4" w:rsidRPr="008777F4">
          <w:rPr>
            <w:rStyle w:val="Hyperlink"/>
            <w:rFonts w:ascii="Arial" w:hAnsi="Arial" w:cs="Arial"/>
            <w:b/>
            <w:bCs/>
            <w:sz w:val="24"/>
            <w:szCs w:val="24"/>
          </w:rPr>
          <w:t>Fire safety roles and responsibilities in the workplace</w:t>
        </w:r>
      </w:hyperlink>
      <w:r w:rsidR="008777F4">
        <w:rPr>
          <w:rFonts w:ascii="Arial" w:hAnsi="Arial" w:cs="Arial"/>
          <w:sz w:val="24"/>
          <w:szCs w:val="24"/>
        </w:rPr>
        <w:t xml:space="preserve"> – the </w:t>
      </w:r>
      <w:r w:rsidR="008777F4" w:rsidRPr="008777F4">
        <w:rPr>
          <w:rFonts w:ascii="Arial" w:hAnsi="Arial" w:cs="Arial"/>
          <w:sz w:val="24"/>
          <w:szCs w:val="24"/>
        </w:rPr>
        <w:t>perfect starting point for getting your fire safety obligations in order</w:t>
      </w:r>
      <w:r w:rsidR="008777F4">
        <w:rPr>
          <w:rFonts w:ascii="Arial" w:hAnsi="Arial" w:cs="Arial"/>
          <w:sz w:val="24"/>
          <w:szCs w:val="24"/>
        </w:rPr>
        <w:t xml:space="preserve"> and reviewing your current systems;</w:t>
      </w:r>
    </w:p>
    <w:p w14:paraId="1629D76D" w14:textId="1C05C360" w:rsidR="008777F4" w:rsidRPr="008777F4" w:rsidRDefault="00055E2E" w:rsidP="008777F4">
      <w:pPr>
        <w:pStyle w:val="ListParagraph"/>
        <w:numPr>
          <w:ilvl w:val="0"/>
          <w:numId w:val="3"/>
        </w:numPr>
        <w:spacing w:line="360" w:lineRule="auto"/>
        <w:rPr>
          <w:rFonts w:ascii="Arial" w:hAnsi="Arial" w:cs="Arial"/>
          <w:sz w:val="24"/>
          <w:szCs w:val="24"/>
        </w:rPr>
      </w:pPr>
      <w:hyperlink r:id="rId7" w:history="1">
        <w:r w:rsidR="008777F4" w:rsidRPr="008777F4">
          <w:rPr>
            <w:rStyle w:val="Hyperlink"/>
            <w:rFonts w:ascii="Arial" w:hAnsi="Arial" w:cs="Arial"/>
            <w:b/>
            <w:bCs/>
            <w:sz w:val="24"/>
            <w:szCs w:val="24"/>
          </w:rPr>
          <w:t>Flexible working: your responsibilities</w:t>
        </w:r>
      </w:hyperlink>
      <w:r w:rsidR="008777F4">
        <w:rPr>
          <w:rFonts w:ascii="Arial" w:hAnsi="Arial" w:cs="Arial"/>
          <w:sz w:val="24"/>
          <w:szCs w:val="24"/>
        </w:rPr>
        <w:t xml:space="preserve"> – to help you understand your legal responsibilities and manage a workforce that expects new levels of flexibility.</w:t>
      </w:r>
    </w:p>
    <w:p w14:paraId="6B0A6222" w14:textId="6600B905" w:rsidR="008777F4" w:rsidRDefault="00055E2E" w:rsidP="008777F4">
      <w:pPr>
        <w:pStyle w:val="ListParagraph"/>
        <w:numPr>
          <w:ilvl w:val="0"/>
          <w:numId w:val="3"/>
        </w:numPr>
        <w:spacing w:line="360" w:lineRule="auto"/>
        <w:rPr>
          <w:rFonts w:ascii="Arial" w:hAnsi="Arial" w:cs="Arial"/>
          <w:sz w:val="24"/>
          <w:szCs w:val="24"/>
        </w:rPr>
      </w:pPr>
      <w:hyperlink r:id="rId8" w:history="1">
        <w:r w:rsidR="008777F4" w:rsidRPr="008777F4">
          <w:rPr>
            <w:rStyle w:val="Hyperlink"/>
            <w:rFonts w:ascii="Arial" w:hAnsi="Arial" w:cs="Arial"/>
            <w:b/>
            <w:bCs/>
            <w:sz w:val="24"/>
            <w:szCs w:val="24"/>
          </w:rPr>
          <w:t>The core foundations of employee engagement</w:t>
        </w:r>
      </w:hyperlink>
      <w:r w:rsidR="008777F4">
        <w:rPr>
          <w:rFonts w:ascii="Arial" w:hAnsi="Arial" w:cs="Arial"/>
          <w:sz w:val="24"/>
          <w:szCs w:val="24"/>
        </w:rPr>
        <w:t xml:space="preserve"> – top </w:t>
      </w:r>
      <w:r w:rsidR="008777F4" w:rsidRPr="008777F4">
        <w:rPr>
          <w:rFonts w:ascii="Arial" w:hAnsi="Arial" w:cs="Arial"/>
          <w:sz w:val="24"/>
          <w:szCs w:val="24"/>
        </w:rPr>
        <w:t>tips for looking after and engaging with your people as they return to work</w:t>
      </w:r>
      <w:r w:rsidR="008777F4">
        <w:rPr>
          <w:rFonts w:ascii="Arial" w:hAnsi="Arial" w:cs="Arial"/>
          <w:sz w:val="24"/>
          <w:szCs w:val="24"/>
        </w:rPr>
        <w:t>;</w:t>
      </w:r>
    </w:p>
    <w:p w14:paraId="22FE6814" w14:textId="70B2D406" w:rsidR="008777F4" w:rsidRDefault="00055E2E" w:rsidP="008777F4">
      <w:pPr>
        <w:pStyle w:val="ListParagraph"/>
        <w:numPr>
          <w:ilvl w:val="0"/>
          <w:numId w:val="3"/>
        </w:numPr>
        <w:spacing w:line="360" w:lineRule="auto"/>
        <w:rPr>
          <w:rFonts w:ascii="Arial" w:hAnsi="Arial" w:cs="Arial"/>
          <w:sz w:val="24"/>
          <w:szCs w:val="24"/>
        </w:rPr>
      </w:pPr>
      <w:hyperlink r:id="rId9" w:history="1">
        <w:r w:rsidR="008777F4" w:rsidRPr="008777F4">
          <w:rPr>
            <w:rStyle w:val="Hyperlink"/>
            <w:rFonts w:ascii="Arial" w:hAnsi="Arial" w:cs="Arial"/>
            <w:b/>
            <w:bCs/>
            <w:sz w:val="24"/>
            <w:szCs w:val="24"/>
          </w:rPr>
          <w:t>How to introduce social distancing in the workplace</w:t>
        </w:r>
      </w:hyperlink>
      <w:r w:rsidR="008777F4">
        <w:rPr>
          <w:rFonts w:ascii="Arial" w:hAnsi="Arial" w:cs="Arial"/>
          <w:sz w:val="24"/>
          <w:szCs w:val="24"/>
        </w:rPr>
        <w:t xml:space="preserve"> – guidance </w:t>
      </w:r>
      <w:r w:rsidR="008777F4" w:rsidRPr="008777F4">
        <w:rPr>
          <w:rFonts w:ascii="Arial" w:hAnsi="Arial" w:cs="Arial"/>
          <w:sz w:val="24"/>
          <w:szCs w:val="24"/>
        </w:rPr>
        <w:t>on the impact of social distancing in the workplace and how to start preparing your workspace</w:t>
      </w:r>
      <w:r w:rsidR="008777F4">
        <w:rPr>
          <w:rFonts w:ascii="Arial" w:hAnsi="Arial" w:cs="Arial"/>
          <w:sz w:val="24"/>
          <w:szCs w:val="24"/>
        </w:rPr>
        <w:t>;</w:t>
      </w:r>
    </w:p>
    <w:p w14:paraId="1FD34801" w14:textId="60707156" w:rsidR="008777F4" w:rsidRPr="008777F4" w:rsidRDefault="00055E2E" w:rsidP="008777F4">
      <w:pPr>
        <w:pStyle w:val="ListParagraph"/>
        <w:numPr>
          <w:ilvl w:val="0"/>
          <w:numId w:val="3"/>
        </w:numPr>
        <w:spacing w:line="360" w:lineRule="auto"/>
        <w:rPr>
          <w:rFonts w:ascii="Arial" w:hAnsi="Arial" w:cs="Arial"/>
          <w:sz w:val="24"/>
          <w:szCs w:val="24"/>
        </w:rPr>
      </w:pPr>
      <w:hyperlink r:id="rId10" w:history="1">
        <w:r w:rsidR="008777F4" w:rsidRPr="008777F4">
          <w:rPr>
            <w:rStyle w:val="Hyperlink"/>
            <w:rFonts w:ascii="Arial" w:hAnsi="Arial" w:cs="Arial"/>
            <w:b/>
            <w:bCs/>
            <w:sz w:val="24"/>
            <w:szCs w:val="24"/>
          </w:rPr>
          <w:t>Respiratory Protective Equipment (RPE) and facemasks in the workplace</w:t>
        </w:r>
      </w:hyperlink>
      <w:r w:rsidR="008777F4">
        <w:rPr>
          <w:rFonts w:ascii="Arial" w:hAnsi="Arial" w:cs="Arial"/>
          <w:sz w:val="24"/>
          <w:szCs w:val="24"/>
        </w:rPr>
        <w:t xml:space="preserve"> – all </w:t>
      </w:r>
      <w:r w:rsidR="008777F4" w:rsidRPr="008777F4">
        <w:rPr>
          <w:rFonts w:ascii="Arial" w:hAnsi="Arial" w:cs="Arial"/>
          <w:sz w:val="24"/>
          <w:szCs w:val="24"/>
        </w:rPr>
        <w:t>the areas you need to think about if your people need to wear facemasks in the workplace</w:t>
      </w:r>
      <w:r w:rsidR="008777F4">
        <w:rPr>
          <w:rFonts w:ascii="Arial" w:hAnsi="Arial" w:cs="Arial"/>
          <w:sz w:val="24"/>
          <w:szCs w:val="24"/>
        </w:rPr>
        <w:t>.</w:t>
      </w:r>
    </w:p>
    <w:bookmarkEnd w:id="0"/>
    <w:bookmarkEnd w:id="2"/>
    <w:p w14:paraId="21530D0B" w14:textId="6B85117F" w:rsidR="008777F4" w:rsidRPr="008777F4" w:rsidRDefault="008777F4" w:rsidP="008777F4">
      <w:pPr>
        <w:spacing w:line="360" w:lineRule="auto"/>
        <w:rPr>
          <w:rFonts w:ascii="Arial" w:hAnsi="Arial" w:cs="Arial"/>
          <w:b/>
          <w:bCs/>
          <w:sz w:val="24"/>
          <w:szCs w:val="24"/>
          <w:u w:val="single"/>
        </w:rPr>
      </w:pPr>
      <w:r w:rsidRPr="008777F4">
        <w:rPr>
          <w:rFonts w:ascii="Arial" w:hAnsi="Arial" w:cs="Arial"/>
          <w:b/>
          <w:bCs/>
          <w:sz w:val="24"/>
          <w:szCs w:val="24"/>
          <w:u w:val="single"/>
        </w:rPr>
        <w:t>Got any questions, or want to find out more about your member benefit?</w:t>
      </w:r>
    </w:p>
    <w:p w14:paraId="7B9DAA5F" w14:textId="05542246" w:rsidR="008777F4" w:rsidRDefault="008777F4" w:rsidP="008777F4">
      <w:pPr>
        <w:spacing w:line="360" w:lineRule="auto"/>
        <w:rPr>
          <w:rFonts w:ascii="Arial" w:hAnsi="Arial" w:cs="Arial"/>
          <w:sz w:val="24"/>
          <w:szCs w:val="24"/>
        </w:rPr>
      </w:pPr>
      <w:r w:rsidRPr="008777F4">
        <w:rPr>
          <w:rFonts w:ascii="Arial" w:hAnsi="Arial" w:cs="Arial"/>
          <w:sz w:val="24"/>
          <w:szCs w:val="24"/>
        </w:rPr>
        <w:lastRenderedPageBreak/>
        <w:t>Thanks to our many years of working with businesses – especially during this unprecedented time – we know just how important it is you get your HR and Health &amp; Safety compliance just right.</w:t>
      </w:r>
    </w:p>
    <w:p w14:paraId="54F5F988" w14:textId="47BB3149" w:rsidR="008777F4" w:rsidRPr="008777F4" w:rsidRDefault="008777F4" w:rsidP="008777F4">
      <w:pPr>
        <w:spacing w:line="360" w:lineRule="auto"/>
        <w:rPr>
          <w:rFonts w:ascii="Arial" w:hAnsi="Arial" w:cs="Arial"/>
          <w:sz w:val="24"/>
          <w:szCs w:val="24"/>
        </w:rPr>
      </w:pPr>
      <w:r>
        <w:rPr>
          <w:rFonts w:ascii="Arial" w:hAnsi="Arial" w:cs="Arial"/>
          <w:sz w:val="24"/>
          <w:szCs w:val="24"/>
        </w:rPr>
        <w:t>Citation is proud to have longstanding partnerships with membership associations across the country, supporting their members with guidance, advice, and preferential rates on our services.</w:t>
      </w:r>
    </w:p>
    <w:p w14:paraId="6A9DF4F9" w14:textId="67370188" w:rsidR="008777F4" w:rsidRDefault="008777F4" w:rsidP="008777F4">
      <w:pPr>
        <w:spacing w:line="360" w:lineRule="auto"/>
        <w:rPr>
          <w:rFonts w:ascii="Arial" w:hAnsi="Arial" w:cs="Arial"/>
          <w:sz w:val="24"/>
          <w:szCs w:val="24"/>
        </w:rPr>
      </w:pPr>
      <w:r w:rsidRPr="008777F4">
        <w:rPr>
          <w:rFonts w:ascii="Arial" w:hAnsi="Arial" w:cs="Arial"/>
          <w:sz w:val="24"/>
          <w:szCs w:val="24"/>
        </w:rPr>
        <w:t>When you partner with us, we’re on hand to make sure that you’ve got access to all the information, tools and templates you need to keep you compliant from day one.</w:t>
      </w:r>
    </w:p>
    <w:p w14:paraId="48CBD50A" w14:textId="77777777" w:rsidR="008777F4" w:rsidRPr="008777F4" w:rsidRDefault="008777F4" w:rsidP="008777F4">
      <w:pPr>
        <w:spacing w:line="360" w:lineRule="auto"/>
        <w:rPr>
          <w:rFonts w:ascii="Arial" w:hAnsi="Arial" w:cs="Arial"/>
          <w:sz w:val="24"/>
          <w:szCs w:val="24"/>
        </w:rPr>
      </w:pPr>
      <w:r w:rsidRPr="008777F4">
        <w:rPr>
          <w:rFonts w:ascii="Arial" w:hAnsi="Arial" w:cs="Arial"/>
          <w:sz w:val="24"/>
          <w:szCs w:val="24"/>
        </w:rPr>
        <w:t>Some of the great resources we can offer you include:</w:t>
      </w:r>
    </w:p>
    <w:p w14:paraId="03511526" w14:textId="6AFD1917" w:rsidR="008777F4" w:rsidRDefault="008777F4" w:rsidP="008777F4">
      <w:pPr>
        <w:pStyle w:val="ListParagraph"/>
        <w:numPr>
          <w:ilvl w:val="0"/>
          <w:numId w:val="2"/>
        </w:numPr>
        <w:spacing w:line="360" w:lineRule="auto"/>
        <w:rPr>
          <w:rFonts w:ascii="Arial" w:hAnsi="Arial" w:cs="Arial"/>
          <w:sz w:val="24"/>
          <w:szCs w:val="24"/>
        </w:rPr>
      </w:pPr>
      <w:r w:rsidRPr="008777F4">
        <w:rPr>
          <w:rFonts w:ascii="Arial" w:hAnsi="Arial" w:cs="Arial"/>
          <w:sz w:val="24"/>
          <w:szCs w:val="24"/>
        </w:rPr>
        <w:t>24/7 access to our team of HR and Health &amp; Safety experts</w:t>
      </w:r>
      <w:r>
        <w:rPr>
          <w:rFonts w:ascii="Arial" w:hAnsi="Arial" w:cs="Arial"/>
          <w:sz w:val="24"/>
          <w:szCs w:val="24"/>
        </w:rPr>
        <w:t>;</w:t>
      </w:r>
    </w:p>
    <w:p w14:paraId="57C8902D" w14:textId="0AB86D30" w:rsidR="008777F4" w:rsidRDefault="008777F4" w:rsidP="008777F4">
      <w:pPr>
        <w:pStyle w:val="ListParagraph"/>
        <w:numPr>
          <w:ilvl w:val="0"/>
          <w:numId w:val="2"/>
        </w:numPr>
        <w:spacing w:line="360" w:lineRule="auto"/>
        <w:rPr>
          <w:rFonts w:ascii="Arial" w:hAnsi="Arial" w:cs="Arial"/>
          <w:sz w:val="24"/>
          <w:szCs w:val="24"/>
        </w:rPr>
      </w:pPr>
      <w:r w:rsidRPr="008777F4">
        <w:rPr>
          <w:rFonts w:ascii="Arial" w:hAnsi="Arial" w:cs="Arial"/>
          <w:sz w:val="24"/>
          <w:szCs w:val="24"/>
        </w:rPr>
        <w:t>In-depth resources featuring our expert guidance and guaranteed advice</w:t>
      </w:r>
      <w:r>
        <w:rPr>
          <w:rFonts w:ascii="Arial" w:hAnsi="Arial" w:cs="Arial"/>
          <w:sz w:val="24"/>
          <w:szCs w:val="24"/>
        </w:rPr>
        <w:t>;</w:t>
      </w:r>
    </w:p>
    <w:p w14:paraId="7F39E77E" w14:textId="60417838" w:rsidR="008777F4" w:rsidRDefault="008777F4" w:rsidP="008777F4">
      <w:pPr>
        <w:pStyle w:val="ListParagraph"/>
        <w:numPr>
          <w:ilvl w:val="0"/>
          <w:numId w:val="2"/>
        </w:numPr>
        <w:spacing w:line="360" w:lineRule="auto"/>
        <w:rPr>
          <w:rFonts w:ascii="Arial" w:hAnsi="Arial" w:cs="Arial"/>
          <w:sz w:val="24"/>
          <w:szCs w:val="24"/>
        </w:rPr>
      </w:pPr>
      <w:r w:rsidRPr="008777F4">
        <w:rPr>
          <w:rFonts w:ascii="Arial" w:hAnsi="Arial" w:cs="Arial"/>
          <w:sz w:val="24"/>
          <w:szCs w:val="24"/>
        </w:rPr>
        <w:t>Tools, templates and examples that you can easily make specific to your business</w:t>
      </w:r>
      <w:r>
        <w:rPr>
          <w:rFonts w:ascii="Arial" w:hAnsi="Arial" w:cs="Arial"/>
          <w:sz w:val="24"/>
          <w:szCs w:val="24"/>
        </w:rPr>
        <w:t>;</w:t>
      </w:r>
    </w:p>
    <w:p w14:paraId="72C405F4" w14:textId="4AADD582" w:rsidR="008777F4" w:rsidRDefault="008777F4" w:rsidP="008777F4">
      <w:pPr>
        <w:pStyle w:val="ListParagraph"/>
        <w:numPr>
          <w:ilvl w:val="0"/>
          <w:numId w:val="2"/>
        </w:numPr>
        <w:spacing w:line="360" w:lineRule="auto"/>
        <w:rPr>
          <w:rFonts w:ascii="Arial" w:hAnsi="Arial" w:cs="Arial"/>
          <w:sz w:val="24"/>
          <w:szCs w:val="24"/>
        </w:rPr>
      </w:pPr>
      <w:proofErr w:type="spellStart"/>
      <w:r w:rsidRPr="008777F4">
        <w:rPr>
          <w:rFonts w:ascii="Arial" w:hAnsi="Arial" w:cs="Arial"/>
          <w:sz w:val="24"/>
          <w:szCs w:val="24"/>
        </w:rPr>
        <w:t>Elearning</w:t>
      </w:r>
      <w:proofErr w:type="spellEnd"/>
      <w:r w:rsidRPr="008777F4">
        <w:rPr>
          <w:rFonts w:ascii="Arial" w:hAnsi="Arial" w:cs="Arial"/>
          <w:sz w:val="24"/>
          <w:szCs w:val="24"/>
        </w:rPr>
        <w:t xml:space="preserve"> modules so you can rest assured that everyone understands their responsibilities in the workplace</w:t>
      </w:r>
      <w:r>
        <w:rPr>
          <w:rFonts w:ascii="Arial" w:hAnsi="Arial" w:cs="Arial"/>
          <w:sz w:val="24"/>
          <w:szCs w:val="24"/>
        </w:rPr>
        <w:t>.</w:t>
      </w:r>
    </w:p>
    <w:p w14:paraId="24BC83F5" w14:textId="77777777" w:rsidR="008777F4" w:rsidRDefault="008777F4" w:rsidP="008777F4">
      <w:pPr>
        <w:spacing w:line="360" w:lineRule="auto"/>
        <w:rPr>
          <w:rFonts w:ascii="Arial" w:hAnsi="Arial" w:cs="Arial"/>
          <w:sz w:val="24"/>
          <w:szCs w:val="24"/>
        </w:rPr>
      </w:pPr>
      <w:r w:rsidRPr="008777F4">
        <w:rPr>
          <w:rFonts w:ascii="Arial" w:hAnsi="Arial" w:cs="Arial"/>
          <w:sz w:val="24"/>
          <w:szCs w:val="24"/>
        </w:rPr>
        <w:t xml:space="preserve">If you’re ready to start planning </w:t>
      </w:r>
      <w:r>
        <w:rPr>
          <w:rFonts w:ascii="Arial" w:hAnsi="Arial" w:cs="Arial"/>
          <w:sz w:val="24"/>
          <w:szCs w:val="24"/>
        </w:rPr>
        <w:t>for the next few weeks</w:t>
      </w:r>
      <w:r w:rsidRPr="008777F4">
        <w:rPr>
          <w:rFonts w:ascii="Arial" w:hAnsi="Arial" w:cs="Arial"/>
          <w:sz w:val="24"/>
          <w:szCs w:val="24"/>
        </w:rPr>
        <w:t xml:space="preserve"> and you want the help, guidance and advice of </w:t>
      </w:r>
      <w:r>
        <w:rPr>
          <w:rFonts w:ascii="Arial" w:hAnsi="Arial" w:cs="Arial"/>
          <w:sz w:val="24"/>
          <w:szCs w:val="24"/>
        </w:rPr>
        <w:t>Citation’s</w:t>
      </w:r>
      <w:r w:rsidRPr="008777F4">
        <w:rPr>
          <w:rFonts w:ascii="Arial" w:hAnsi="Arial" w:cs="Arial"/>
          <w:sz w:val="24"/>
          <w:szCs w:val="24"/>
        </w:rPr>
        <w:t xml:space="preserve"> expert team, </w:t>
      </w:r>
      <w:r>
        <w:rPr>
          <w:rFonts w:ascii="Arial" w:hAnsi="Arial" w:cs="Arial"/>
          <w:sz w:val="24"/>
          <w:szCs w:val="24"/>
        </w:rPr>
        <w:t>call</w:t>
      </w:r>
      <w:r w:rsidRPr="008777F4">
        <w:rPr>
          <w:rFonts w:ascii="Arial" w:hAnsi="Arial" w:cs="Arial"/>
          <w:sz w:val="24"/>
          <w:szCs w:val="24"/>
        </w:rPr>
        <w:t> </w:t>
      </w:r>
      <w:r w:rsidRPr="008777F4">
        <w:rPr>
          <w:rFonts w:ascii="Arial" w:hAnsi="Arial" w:cs="Arial"/>
          <w:b/>
          <w:bCs/>
          <w:sz w:val="24"/>
          <w:szCs w:val="24"/>
        </w:rPr>
        <w:t>0345 844 1111</w:t>
      </w:r>
      <w:r w:rsidRPr="008777F4">
        <w:rPr>
          <w:rFonts w:ascii="Arial" w:hAnsi="Arial" w:cs="Arial"/>
          <w:sz w:val="24"/>
          <w:szCs w:val="24"/>
        </w:rPr>
        <w:t> </w:t>
      </w:r>
      <w:r>
        <w:rPr>
          <w:rFonts w:ascii="Arial" w:hAnsi="Arial" w:cs="Arial"/>
          <w:sz w:val="24"/>
          <w:szCs w:val="24"/>
        </w:rPr>
        <w:t xml:space="preserve">or leave your details </w:t>
      </w:r>
      <w:hyperlink r:id="rId11" w:history="1">
        <w:r w:rsidRPr="008777F4">
          <w:rPr>
            <w:rStyle w:val="Hyperlink"/>
            <w:rFonts w:ascii="Arial" w:hAnsi="Arial" w:cs="Arial"/>
            <w:b/>
            <w:bCs/>
            <w:sz w:val="24"/>
            <w:szCs w:val="24"/>
          </w:rPr>
          <w:t>here</w:t>
        </w:r>
      </w:hyperlink>
      <w:r>
        <w:rPr>
          <w:rFonts w:ascii="Arial" w:hAnsi="Arial" w:cs="Arial"/>
          <w:sz w:val="24"/>
          <w:szCs w:val="24"/>
        </w:rPr>
        <w:t xml:space="preserve">. </w:t>
      </w:r>
    </w:p>
    <w:p w14:paraId="329A27BF" w14:textId="73B320E2" w:rsidR="008777F4" w:rsidRPr="008777F4" w:rsidRDefault="008777F4" w:rsidP="008777F4">
      <w:pPr>
        <w:spacing w:line="360" w:lineRule="auto"/>
        <w:rPr>
          <w:rFonts w:ascii="Arial" w:hAnsi="Arial" w:cs="Arial"/>
          <w:i/>
          <w:iCs/>
          <w:sz w:val="24"/>
          <w:szCs w:val="24"/>
        </w:rPr>
      </w:pPr>
      <w:r w:rsidRPr="008777F4">
        <w:rPr>
          <w:rFonts w:ascii="Arial" w:hAnsi="Arial" w:cs="Arial"/>
          <w:i/>
          <w:iCs/>
          <w:sz w:val="24"/>
          <w:szCs w:val="24"/>
        </w:rPr>
        <w:t xml:space="preserve">Please say which membership association you are from </w:t>
      </w:r>
      <w:r>
        <w:rPr>
          <w:rFonts w:ascii="Arial" w:hAnsi="Arial" w:cs="Arial"/>
          <w:i/>
          <w:iCs/>
          <w:sz w:val="24"/>
          <w:szCs w:val="24"/>
        </w:rPr>
        <w:t xml:space="preserve">when making an enquiry </w:t>
      </w:r>
      <w:r w:rsidRPr="008777F4">
        <w:rPr>
          <w:rFonts w:ascii="Arial" w:hAnsi="Arial" w:cs="Arial"/>
          <w:i/>
          <w:iCs/>
          <w:sz w:val="24"/>
          <w:szCs w:val="24"/>
        </w:rPr>
        <w:t>to claim your member benefit and discounts.</w:t>
      </w:r>
    </w:p>
    <w:sectPr w:rsidR="008777F4" w:rsidRPr="00877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354"/>
    <w:multiLevelType w:val="multilevel"/>
    <w:tmpl w:val="939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F46CD"/>
    <w:multiLevelType w:val="hybridMultilevel"/>
    <w:tmpl w:val="D9704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0034E"/>
    <w:multiLevelType w:val="hybridMultilevel"/>
    <w:tmpl w:val="0BFAC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jcwNDYwMDazMDRX0lEKTi0uzszPAykwrgUAtP5YSCwAAAA="/>
  </w:docVars>
  <w:rsids>
    <w:rsidRoot w:val="00F31629"/>
    <w:rsid w:val="00055E2E"/>
    <w:rsid w:val="008777F4"/>
    <w:rsid w:val="00D909B3"/>
    <w:rsid w:val="00F31629"/>
    <w:rsid w:val="00F7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708B"/>
  <w15:chartTrackingRefBased/>
  <w15:docId w15:val="{D833498D-A418-462D-8EF2-8EE74036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F4"/>
    <w:pPr>
      <w:ind w:left="720"/>
      <w:contextualSpacing/>
    </w:pPr>
  </w:style>
  <w:style w:type="character" w:styleId="Hyperlink">
    <w:name w:val="Hyperlink"/>
    <w:basedOn w:val="DefaultParagraphFont"/>
    <w:uiPriority w:val="99"/>
    <w:unhideWhenUsed/>
    <w:rsid w:val="008777F4"/>
    <w:rPr>
      <w:color w:val="0563C1" w:themeColor="hyperlink"/>
      <w:u w:val="single"/>
    </w:rPr>
  </w:style>
  <w:style w:type="character" w:styleId="UnresolvedMention">
    <w:name w:val="Unresolved Mention"/>
    <w:basedOn w:val="DefaultParagraphFont"/>
    <w:uiPriority w:val="99"/>
    <w:semiHidden/>
    <w:unhideWhenUsed/>
    <w:rsid w:val="0087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ation.co.uk/resources/hr-and-employment-law/the-core-foundations-of-employee-engagement/?utm_source=partner&amp;utm_medium=email&amp;utm_campaign=partner_btbengagement_may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ation.co.uk/resources/hr-and-employment-law/flexible-working-responsibilities/?utm_source=partner&amp;utm_medium=email&amp;utm_campaign=partner_b2bflexibleworking_may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ation.co.uk/resources/health-and-safety/fire-safety/?utm_source=partner&amp;utm_medium=email&amp;utm_campaign=partner_b2bfiresafety_may2020" TargetMode="External"/><Relationship Id="rId11" Type="http://schemas.openxmlformats.org/officeDocument/2006/relationships/hyperlink" Target="https://www.citation.co.uk/contact-us/" TargetMode="External"/><Relationship Id="rId5" Type="http://schemas.openxmlformats.org/officeDocument/2006/relationships/hyperlink" Target="https://www.citation.co.uk/back-to-business-toolkit/?utm_source=partner&amp;utm_medium=email&amp;utm_campaign=partner_btbtoolkit_may2020" TargetMode="External"/><Relationship Id="rId10" Type="http://schemas.openxmlformats.org/officeDocument/2006/relationships/hyperlink" Target="https://www.citation.co.uk/resources/health-and-safety/back-to-business-respiratory-protective-equipment-rpe-and-facemasks-in-the-workplace/?utm_source=partner&amp;utm_medium=email&amp;utm_campaign=partner_b2brpefacemasks_may2020" TargetMode="External"/><Relationship Id="rId4" Type="http://schemas.openxmlformats.org/officeDocument/2006/relationships/webSettings" Target="webSettings.xml"/><Relationship Id="rId9" Type="http://schemas.openxmlformats.org/officeDocument/2006/relationships/hyperlink" Target="https://www.citation.co.uk/resources/health-and-safety/back-to-business-social-distancing-in-the-workplace/?utm_source=partner&amp;utm_medium=email&amp;utm_campaign=partner_b2bsocialdistancing_ma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Broome</dc:creator>
  <cp:keywords/>
  <dc:description/>
  <cp:lastModifiedBy>Cameron Broome</cp:lastModifiedBy>
  <cp:revision>4</cp:revision>
  <dcterms:created xsi:type="dcterms:W3CDTF">2020-05-12T06:03:00Z</dcterms:created>
  <dcterms:modified xsi:type="dcterms:W3CDTF">2020-05-12T07:04:00Z</dcterms:modified>
</cp:coreProperties>
</file>