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4385" w14:textId="586CB07D" w:rsidR="00101FB6" w:rsidRPr="00887F66" w:rsidRDefault="00887F66" w:rsidP="00887F6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87F66">
        <w:rPr>
          <w:rFonts w:ascii="Arial" w:hAnsi="Arial" w:cs="Arial"/>
          <w:b/>
          <w:sz w:val="24"/>
          <w:szCs w:val="24"/>
          <w:u w:val="single"/>
        </w:rPr>
        <w:t>H</w:t>
      </w:r>
      <w:r w:rsidRPr="00887F66">
        <w:rPr>
          <w:rFonts w:ascii="Arial" w:hAnsi="Arial" w:cs="Arial"/>
          <w:b/>
          <w:sz w:val="24"/>
          <w:szCs w:val="24"/>
          <w:u w:val="single"/>
        </w:rPr>
        <w:t xml:space="preserve">ow </w:t>
      </w:r>
      <w:r w:rsidRPr="00887F66">
        <w:rPr>
          <w:rFonts w:ascii="Arial" w:hAnsi="Arial" w:cs="Arial"/>
          <w:b/>
          <w:sz w:val="24"/>
          <w:szCs w:val="24"/>
          <w:u w:val="single"/>
        </w:rPr>
        <w:t xml:space="preserve">are </w:t>
      </w:r>
      <w:r w:rsidRPr="00887F66">
        <w:rPr>
          <w:rFonts w:ascii="Arial" w:hAnsi="Arial" w:cs="Arial"/>
          <w:b/>
          <w:sz w:val="24"/>
          <w:szCs w:val="24"/>
          <w:u w:val="single"/>
        </w:rPr>
        <w:t>bank holidays and annual leave impacted by furlough</w:t>
      </w:r>
      <w:r w:rsidRPr="00887F66">
        <w:rPr>
          <w:rFonts w:ascii="Arial" w:hAnsi="Arial" w:cs="Arial"/>
          <w:b/>
          <w:sz w:val="24"/>
          <w:szCs w:val="24"/>
          <w:u w:val="single"/>
        </w:rPr>
        <w:t>?</w:t>
      </w:r>
    </w:p>
    <w:p w14:paraId="3DA568B0" w14:textId="36004A30" w:rsidR="00101FB6" w:rsidRDefault="00101FB6" w:rsidP="00CC244C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101FB6">
        <w:rPr>
          <w:rFonts w:ascii="Arial" w:hAnsi="Arial" w:cs="Arial"/>
          <w:bCs/>
          <w:sz w:val="24"/>
          <w:szCs w:val="24"/>
        </w:rPr>
        <w:t xml:space="preserve">The original guidance issued on the </w:t>
      </w:r>
      <w:hyperlink r:id="rId5" w:anchor="utm_source=partner&amp;utm_medium=email&amp;utm_campaign=partner_furloughing_apr20" w:history="1">
        <w:r w:rsidRPr="000A1616">
          <w:rPr>
            <w:rStyle w:val="Hyperlink"/>
            <w:rFonts w:ascii="Arial" w:hAnsi="Arial" w:cs="Arial"/>
            <w:bCs/>
            <w:sz w:val="24"/>
            <w:szCs w:val="24"/>
          </w:rPr>
          <w:t>Coronavirus Job Retention Scheme</w:t>
        </w:r>
      </w:hyperlink>
      <w:r w:rsidRPr="00101FB6">
        <w:rPr>
          <w:rFonts w:ascii="Arial" w:hAnsi="Arial" w:cs="Arial"/>
          <w:bCs/>
          <w:sz w:val="24"/>
          <w:szCs w:val="24"/>
        </w:rPr>
        <w:t xml:space="preserve"> was completely silent on</w:t>
      </w:r>
      <w:bookmarkStart w:id="0" w:name="_GoBack"/>
      <w:bookmarkEnd w:id="0"/>
      <w:r w:rsidRPr="00101FB6">
        <w:rPr>
          <w:rFonts w:ascii="Arial" w:hAnsi="Arial" w:cs="Arial"/>
          <w:bCs/>
          <w:sz w:val="24"/>
          <w:szCs w:val="24"/>
        </w:rPr>
        <w:t xml:space="preserve"> the question of holidays</w:t>
      </w:r>
      <w:r w:rsidR="008E4694">
        <w:rPr>
          <w:rFonts w:ascii="Arial" w:hAnsi="Arial" w:cs="Arial"/>
          <w:bCs/>
          <w:sz w:val="24"/>
          <w:szCs w:val="24"/>
        </w:rPr>
        <w:t xml:space="preserve"> and we’re still waiting for further clarification.</w:t>
      </w:r>
    </w:p>
    <w:p w14:paraId="643B9FCD" w14:textId="442AD261" w:rsidR="00CC244C" w:rsidRPr="00CC244C" w:rsidRDefault="00CC244C" w:rsidP="00CC244C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CC244C">
        <w:rPr>
          <w:rFonts w:ascii="Arial" w:hAnsi="Arial" w:cs="Arial"/>
          <w:bCs/>
          <w:sz w:val="24"/>
          <w:szCs w:val="24"/>
        </w:rPr>
        <w:t xml:space="preserve">This leaves employers in the difficult position of having to make decisions about their employees’ holidays, and </w:t>
      </w:r>
      <w:proofErr w:type="gramStart"/>
      <w:r w:rsidRPr="00CC244C">
        <w:rPr>
          <w:rFonts w:ascii="Arial" w:hAnsi="Arial" w:cs="Arial"/>
          <w:bCs/>
          <w:sz w:val="24"/>
          <w:szCs w:val="24"/>
        </w:rPr>
        <w:t>in particular forthcoming</w:t>
      </w:r>
      <w:proofErr w:type="gramEnd"/>
      <w:r w:rsidRPr="00CC244C">
        <w:rPr>
          <w:rFonts w:ascii="Arial" w:hAnsi="Arial" w:cs="Arial"/>
          <w:bCs/>
          <w:sz w:val="24"/>
          <w:szCs w:val="24"/>
        </w:rPr>
        <w:t xml:space="preserve"> Bank Holidays, without knowing how this may affect furlough periods and their right to claim a furlough grant.</w:t>
      </w:r>
    </w:p>
    <w:p w14:paraId="1AE83AB2" w14:textId="23412FF7" w:rsidR="00CC244C" w:rsidRDefault="008E4694" w:rsidP="00CC244C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Our partner, Citation,</w:t>
      </w:r>
      <w:r w:rsidR="000A1616">
        <w:rPr>
          <w:rFonts w:ascii="Arial" w:hAnsi="Arial" w:cs="Arial"/>
          <w:bCs/>
          <w:sz w:val="24"/>
          <w:szCs w:val="24"/>
        </w:rPr>
        <w:t xml:space="preserve"> </w:t>
      </w:r>
      <w:r w:rsidR="00CC244C" w:rsidRPr="00CC244C">
        <w:rPr>
          <w:rFonts w:ascii="Arial" w:hAnsi="Arial" w:cs="Arial"/>
          <w:bCs/>
          <w:sz w:val="24"/>
          <w:szCs w:val="24"/>
        </w:rPr>
        <w:t>ha</w:t>
      </w:r>
      <w:r>
        <w:rPr>
          <w:rFonts w:ascii="Arial" w:hAnsi="Arial" w:cs="Arial"/>
          <w:bCs/>
          <w:sz w:val="24"/>
          <w:szCs w:val="24"/>
        </w:rPr>
        <w:t>s</w:t>
      </w:r>
      <w:r w:rsidR="00CC244C" w:rsidRPr="00CC244C">
        <w:rPr>
          <w:rFonts w:ascii="Arial" w:hAnsi="Arial" w:cs="Arial"/>
          <w:bCs/>
          <w:sz w:val="24"/>
          <w:szCs w:val="24"/>
        </w:rPr>
        <w:t xml:space="preserve"> explored </w:t>
      </w:r>
      <w:r w:rsidR="008E0E5E">
        <w:rPr>
          <w:rFonts w:ascii="Arial" w:hAnsi="Arial" w:cs="Arial"/>
          <w:bCs/>
          <w:sz w:val="24"/>
          <w:szCs w:val="24"/>
        </w:rPr>
        <w:t>the current</w:t>
      </w:r>
      <w:r w:rsidR="00CC244C" w:rsidRPr="00CC244C">
        <w:rPr>
          <w:rFonts w:ascii="Arial" w:hAnsi="Arial" w:cs="Arial"/>
          <w:bCs/>
          <w:sz w:val="24"/>
          <w:szCs w:val="24"/>
        </w:rPr>
        <w:t xml:space="preserve"> government’s guidance and outlined </w:t>
      </w:r>
      <w:r w:rsidR="008E0E5E">
        <w:rPr>
          <w:rFonts w:ascii="Arial" w:hAnsi="Arial" w:cs="Arial"/>
          <w:bCs/>
          <w:sz w:val="24"/>
          <w:szCs w:val="24"/>
        </w:rPr>
        <w:t xml:space="preserve">some </w:t>
      </w:r>
      <w:r w:rsidR="00CC244C" w:rsidRPr="00CC244C">
        <w:rPr>
          <w:rFonts w:ascii="Arial" w:hAnsi="Arial" w:cs="Arial"/>
          <w:bCs/>
          <w:sz w:val="24"/>
          <w:szCs w:val="24"/>
        </w:rPr>
        <w:t xml:space="preserve">potential options in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8E0E5E">
        <w:rPr>
          <w:rFonts w:ascii="Arial" w:hAnsi="Arial" w:cs="Arial"/>
          <w:bCs/>
          <w:sz w:val="24"/>
          <w:szCs w:val="24"/>
        </w:rPr>
        <w:t xml:space="preserve">new </w:t>
      </w:r>
      <w:r>
        <w:rPr>
          <w:rFonts w:ascii="Arial" w:hAnsi="Arial" w:cs="Arial"/>
          <w:bCs/>
          <w:sz w:val="24"/>
          <w:szCs w:val="24"/>
        </w:rPr>
        <w:t>free guide which you can access below</w:t>
      </w:r>
      <w:r w:rsidR="00CC244C">
        <w:rPr>
          <w:rFonts w:ascii="Arial" w:hAnsi="Arial" w:cs="Arial"/>
          <w:bCs/>
          <w:sz w:val="24"/>
          <w:szCs w:val="24"/>
        </w:rPr>
        <w:t>.</w:t>
      </w:r>
    </w:p>
    <w:p w14:paraId="6FDFDA7E" w14:textId="3B36D94B" w:rsidR="00912D3A" w:rsidRDefault="00887F66" w:rsidP="00CC244C">
      <w:pPr>
        <w:spacing w:before="240" w:line="360" w:lineRule="auto"/>
        <w:jc w:val="center"/>
        <w:rPr>
          <w:rFonts w:ascii="Arial" w:hAnsi="Arial" w:cs="Arial"/>
          <w:b/>
          <w:sz w:val="40"/>
          <w:szCs w:val="40"/>
        </w:rPr>
      </w:pPr>
      <w:hyperlink r:id="rId6" w:history="1">
        <w:r w:rsidR="00CC244C" w:rsidRPr="00101FB6">
          <w:rPr>
            <w:rStyle w:val="Hyperlink"/>
            <w:rFonts w:ascii="Arial" w:hAnsi="Arial" w:cs="Arial"/>
            <w:b/>
            <w:sz w:val="40"/>
            <w:szCs w:val="40"/>
          </w:rPr>
          <w:t>GET YOUR FREE GUIDE</w:t>
        </w:r>
      </w:hyperlink>
    </w:p>
    <w:p w14:paraId="423AD322" w14:textId="793F5F2C" w:rsidR="00101FB6" w:rsidRDefault="00101FB6" w:rsidP="00101FB6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Here are also some of their latest updates that you might find helpful</w:t>
      </w:r>
      <w:r w:rsidR="008E4694">
        <w:rPr>
          <w:rFonts w:ascii="Arial" w:hAnsi="Arial" w:cs="Arial"/>
          <w:bCs/>
          <w:sz w:val="24"/>
          <w:szCs w:val="24"/>
        </w:rPr>
        <w:t xml:space="preserve"> to read</w:t>
      </w:r>
      <w:r>
        <w:rPr>
          <w:rFonts w:ascii="Arial" w:hAnsi="Arial" w:cs="Arial"/>
          <w:bCs/>
          <w:sz w:val="24"/>
          <w:szCs w:val="24"/>
        </w:rPr>
        <w:t>:</w:t>
      </w:r>
    </w:p>
    <w:p w14:paraId="6FC0951F" w14:textId="77777777" w:rsidR="00101FB6" w:rsidRPr="00101FB6" w:rsidRDefault="00887F66" w:rsidP="00101FB6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sz w:val="24"/>
          <w:szCs w:val="24"/>
        </w:rPr>
      </w:pPr>
      <w:hyperlink r:id="rId7" w:history="1">
        <w:r w:rsidR="00101FB6" w:rsidRPr="00101FB6">
          <w:rPr>
            <w:rStyle w:val="Hyperlink"/>
            <w:rFonts w:ascii="Arial" w:eastAsia="Times New Roman" w:hAnsi="Arial" w:cs="Arial"/>
            <w:sz w:val="24"/>
            <w:szCs w:val="24"/>
          </w:rPr>
          <w:t>Chancellor announces revamp of Coronavirus Business Interruption Loan Scheme</w:t>
        </w:r>
      </w:hyperlink>
    </w:p>
    <w:p w14:paraId="4A25A652" w14:textId="77777777" w:rsidR="00101FB6" w:rsidRPr="00101FB6" w:rsidRDefault="00887F66" w:rsidP="00101FB6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sz w:val="24"/>
          <w:szCs w:val="24"/>
        </w:rPr>
      </w:pPr>
      <w:hyperlink r:id="rId8" w:history="1">
        <w:r w:rsidR="00101FB6" w:rsidRPr="00101FB6">
          <w:rPr>
            <w:rStyle w:val="Hyperlink"/>
            <w:rFonts w:ascii="Arial" w:eastAsia="Times New Roman" w:hAnsi="Arial" w:cs="Arial"/>
            <w:sz w:val="24"/>
            <w:szCs w:val="24"/>
          </w:rPr>
          <w:t>Details on the right to Emergency Volunteering Leave (EVL)</w:t>
        </w:r>
      </w:hyperlink>
    </w:p>
    <w:p w14:paraId="69FB2595" w14:textId="0B5E4934" w:rsidR="00101FB6" w:rsidRPr="00101FB6" w:rsidRDefault="00887F66" w:rsidP="00101FB6">
      <w:pPr>
        <w:pStyle w:val="ListParagraph"/>
        <w:numPr>
          <w:ilvl w:val="0"/>
          <w:numId w:val="8"/>
        </w:numPr>
        <w:spacing w:before="240" w:line="276" w:lineRule="auto"/>
        <w:rPr>
          <w:color w:val="0563C1"/>
          <w:sz w:val="24"/>
          <w:szCs w:val="24"/>
          <w:u w:val="single"/>
        </w:rPr>
      </w:pPr>
      <w:hyperlink r:id="rId9" w:history="1">
        <w:r w:rsidR="00101FB6" w:rsidRPr="00101FB6">
          <w:rPr>
            <w:rStyle w:val="Hyperlink"/>
            <w:rFonts w:ascii="Arial" w:eastAsia="Times New Roman" w:hAnsi="Arial" w:cs="Arial"/>
            <w:sz w:val="24"/>
            <w:szCs w:val="24"/>
          </w:rPr>
          <w:t>Government passes working time amendment to allow holiday carryover</w:t>
        </w:r>
      </w:hyperlink>
    </w:p>
    <w:p w14:paraId="78EEEA58" w14:textId="75238CDC" w:rsidR="00763117" w:rsidRPr="00D101E1" w:rsidRDefault="00AB010E" w:rsidP="00912D3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EF095F">
        <w:rPr>
          <w:rFonts w:ascii="Arial" w:hAnsi="Arial" w:cs="Arial"/>
          <w:b/>
          <w:sz w:val="28"/>
          <w:szCs w:val="28"/>
        </w:rPr>
        <w:t xml:space="preserve">Citation’s coronavirus business toolkit </w:t>
      </w:r>
    </w:p>
    <w:p w14:paraId="7BE27895" w14:textId="77777777" w:rsidR="00E8215B" w:rsidRDefault="00AB010E" w:rsidP="00E8215B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daily increases of confirmed cases of the new coronavirus</w:t>
      </w:r>
      <w:r w:rsidR="00C9723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Citation</w:t>
      </w:r>
      <w:r w:rsidR="00C97235">
        <w:rPr>
          <w:rFonts w:ascii="Arial" w:hAnsi="Arial" w:cs="Arial"/>
          <w:bCs/>
          <w:sz w:val="24"/>
          <w:szCs w:val="24"/>
        </w:rPr>
        <w:t xml:space="preserve"> is also</w:t>
      </w:r>
      <w:r>
        <w:rPr>
          <w:rFonts w:ascii="Arial" w:hAnsi="Arial" w:cs="Arial"/>
          <w:bCs/>
          <w:sz w:val="24"/>
          <w:szCs w:val="24"/>
        </w:rPr>
        <w:t xml:space="preserve"> put</w:t>
      </w:r>
      <w:r w:rsidR="00C97235">
        <w:rPr>
          <w:rFonts w:ascii="Arial" w:hAnsi="Arial" w:cs="Arial"/>
          <w:bCs/>
          <w:sz w:val="24"/>
          <w:szCs w:val="24"/>
        </w:rPr>
        <w:t>ting</w:t>
      </w:r>
      <w:r>
        <w:rPr>
          <w:rFonts w:ascii="Arial" w:hAnsi="Arial" w:cs="Arial"/>
          <w:bCs/>
          <w:sz w:val="24"/>
          <w:szCs w:val="24"/>
        </w:rPr>
        <w:t xml:space="preserve"> together </w:t>
      </w:r>
      <w:r w:rsidR="00460DFC">
        <w:rPr>
          <w:rFonts w:ascii="Arial" w:hAnsi="Arial" w:cs="Arial"/>
          <w:bCs/>
          <w:sz w:val="24"/>
          <w:szCs w:val="24"/>
        </w:rPr>
        <w:t>a wider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60DFC">
        <w:rPr>
          <w:rFonts w:ascii="Arial" w:hAnsi="Arial" w:cs="Arial"/>
          <w:bCs/>
          <w:sz w:val="24"/>
          <w:szCs w:val="24"/>
        </w:rPr>
        <w:t xml:space="preserve">toolkit </w:t>
      </w:r>
      <w:r w:rsidR="00C97235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essential resources that can help safeguard your business against COVID-19, including:</w:t>
      </w:r>
    </w:p>
    <w:p w14:paraId="2A7176AB" w14:textId="739204E1" w:rsidR="008871D2" w:rsidRPr="008871D2" w:rsidRDefault="00887F66" w:rsidP="008871D2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  <w:hyperlink r:id="rId10" w:anchor="utm_source=partner&amp;utm_medium=email&amp;utm_campaign=partner_furloughing_apr20" w:history="1">
        <w:r w:rsidR="008871D2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COVID-19: a guide to the Coronavirus Job Retention Scheme and furloughed workers</w:t>
        </w:r>
      </w:hyperlink>
    </w:p>
    <w:p w14:paraId="44679DC0" w14:textId="01AED015" w:rsidR="00E659DE" w:rsidRPr="00E8215B" w:rsidRDefault="00887F66" w:rsidP="00E8215B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hyperlink r:id="rId11" w:history="1">
        <w:r w:rsidR="00037323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Guide (updated daily): t</w:t>
        </w:r>
        <w:r w:rsidR="005D5916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he most frequently asked questions around the HR and Employment Law implications of coronavirus</w:t>
        </w:r>
        <w:r w:rsidR="00C97235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;</w:t>
        </w:r>
        <w:r w:rsidR="005D5916" w:rsidRPr="00E8215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</w:hyperlink>
    </w:p>
    <w:p w14:paraId="0D072BE5" w14:textId="383E1712" w:rsidR="008871D2" w:rsidRPr="00101FB6" w:rsidRDefault="00E659DE" w:rsidP="00101FB6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101FB6">
        <w:rPr>
          <w:rStyle w:val="Hyperlink"/>
          <w:rFonts w:ascii="Arial" w:eastAsia="Times New Roman" w:hAnsi="Arial" w:cs="Arial"/>
          <w:sz w:val="24"/>
          <w:szCs w:val="24"/>
        </w:rPr>
        <w:t xml:space="preserve">Guide (updated daily): the most frequently asked questions around the Health &amp; Safety implications of coronavirus; </w:t>
      </w:r>
      <w:r w:rsidR="00101FB6" w:rsidRPr="00101FB6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</w:p>
    <w:p w14:paraId="3FB3AEE0" w14:textId="63FCB141" w:rsidR="008871D2" w:rsidRPr="008871D2" w:rsidRDefault="00887F66" w:rsidP="008871D2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2" w:history="1">
        <w:r w:rsidR="008871D2" w:rsidRPr="008E642D">
          <w:rPr>
            <w:rStyle w:val="Hyperlink"/>
            <w:rFonts w:ascii="Arial" w:eastAsia="Times New Roman" w:hAnsi="Arial" w:cs="Arial"/>
            <w:sz w:val="24"/>
            <w:szCs w:val="24"/>
          </w:rPr>
          <w:t>Free hand hygiene training module for employees</w:t>
        </w:r>
      </w:hyperlink>
      <w:r w:rsidR="008871D2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53C1E3FC" w14:textId="5208DF24" w:rsidR="00D101E1" w:rsidRPr="00E8215B" w:rsidRDefault="00887F66" w:rsidP="00E8215B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hyperlink r:id="rId13" w:history="1">
        <w:r w:rsidR="00D101E1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A guide to temporary homeworking</w:t>
        </w:r>
      </w:hyperlink>
      <w:r w:rsidR="00E8215B" w:rsidRPr="00E8215B">
        <w:rPr>
          <w:rStyle w:val="Hyperlink"/>
          <w:rFonts w:ascii="Arial" w:eastAsia="Times New Roman" w:hAnsi="Arial" w:cs="Arial"/>
          <w:sz w:val="24"/>
          <w:szCs w:val="24"/>
        </w:rPr>
        <w:t>;</w:t>
      </w:r>
    </w:p>
    <w:p w14:paraId="47B47121" w14:textId="18E63D14" w:rsidR="00761377" w:rsidRDefault="00887F66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761377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Top tips on how to maintain the wellbeing of your employees while they work from home</w:t>
        </w:r>
      </w:hyperlink>
      <w:r w:rsidR="00C97235">
        <w:rPr>
          <w:rStyle w:val="Hyperlink"/>
          <w:rFonts w:ascii="Arial" w:eastAsia="Times New Roman" w:hAnsi="Arial" w:cs="Arial"/>
          <w:sz w:val="24"/>
          <w:szCs w:val="24"/>
        </w:rPr>
        <w:t>;</w:t>
      </w:r>
      <w:r w:rsidR="00761377" w:rsidRPr="007613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B36572" w14:textId="61D074EF" w:rsidR="00E659DE" w:rsidRDefault="00887F66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E659DE" w:rsidRPr="00E659DE">
          <w:rPr>
            <w:rStyle w:val="Hyperlink"/>
            <w:rFonts w:ascii="Arial" w:eastAsia="Times New Roman" w:hAnsi="Arial" w:cs="Arial"/>
            <w:sz w:val="24"/>
            <w:szCs w:val="24"/>
          </w:rPr>
          <w:t>Who is considered a key worker?</w:t>
        </w:r>
      </w:hyperlink>
    </w:p>
    <w:p w14:paraId="2DAEB5EE" w14:textId="1522DC9A" w:rsidR="00A85628" w:rsidRPr="00E659DE" w:rsidRDefault="00887F66" w:rsidP="00A85628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6" w:history="1">
        <w:r w:rsidR="00A85628">
          <w:rPr>
            <w:rStyle w:val="Hyperlink"/>
            <w:rFonts w:ascii="Arial" w:eastAsia="Times New Roman" w:hAnsi="Arial" w:cs="Arial"/>
            <w:sz w:val="24"/>
            <w:szCs w:val="24"/>
          </w:rPr>
          <w:t>M</w:t>
        </w:r>
        <w:r w:rsidR="00A85628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anaging risks to staff and your workplace</w:t>
        </w:r>
      </w:hyperlink>
      <w:r w:rsidR="00A85628">
        <w:rPr>
          <w:rStyle w:val="Hyperlink"/>
          <w:rFonts w:ascii="Arial" w:eastAsia="Times New Roman" w:hAnsi="Arial" w:cs="Arial"/>
          <w:sz w:val="24"/>
          <w:szCs w:val="24"/>
        </w:rPr>
        <w:t>.</w:t>
      </w:r>
    </w:p>
    <w:p w14:paraId="401F0D87" w14:textId="16DCF170" w:rsidR="008871D2" w:rsidRDefault="008871D2" w:rsidP="00C97235">
      <w:p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To read all Citation’s latest guidance, </w:t>
      </w:r>
      <w:hyperlink r:id="rId17" w:history="1">
        <w:r w:rsidRPr="008871D2">
          <w:rPr>
            <w:rStyle w:val="Hyperlink"/>
            <w:rFonts w:ascii="Arial" w:eastAsia="Times New Roman" w:hAnsi="Arial" w:cs="Arial"/>
            <w:sz w:val="24"/>
            <w:szCs w:val="24"/>
          </w:rPr>
          <w:t>click here to visit Citation’s</w:t>
        </w:r>
        <w:r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website.</w:t>
        </w:r>
        <w:r w:rsidRPr="008871D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</w:p>
    <w:p w14:paraId="793DF6E4" w14:textId="01D71096" w:rsidR="00AB010E" w:rsidRPr="00EF095F" w:rsidRDefault="00AB010E" w:rsidP="00AB010E">
      <w:pPr>
        <w:spacing w:before="24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F095F">
        <w:rPr>
          <w:rFonts w:ascii="Arial" w:eastAsia="Times New Roman" w:hAnsi="Arial" w:cs="Arial"/>
          <w:b/>
          <w:bCs/>
          <w:sz w:val="28"/>
          <w:szCs w:val="28"/>
        </w:rPr>
        <w:t xml:space="preserve">Got any questions about </w:t>
      </w:r>
      <w:r w:rsidR="00B772EF">
        <w:rPr>
          <w:rFonts w:ascii="Arial" w:eastAsia="Times New Roman" w:hAnsi="Arial" w:cs="Arial"/>
          <w:b/>
          <w:bCs/>
          <w:sz w:val="28"/>
          <w:szCs w:val="28"/>
        </w:rPr>
        <w:t>COVID-19 and the impact on your busine</w:t>
      </w:r>
      <w:r w:rsidR="0099646D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="00B772EF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EF095F">
        <w:rPr>
          <w:rFonts w:ascii="Arial" w:eastAsia="Times New Roman" w:hAnsi="Arial" w:cs="Arial"/>
          <w:b/>
          <w:bCs/>
          <w:sz w:val="28"/>
          <w:szCs w:val="28"/>
        </w:rPr>
        <w:t>?</w:t>
      </w:r>
    </w:p>
    <w:p w14:paraId="664A0D93" w14:textId="43A55E97" w:rsidR="004277B0" w:rsidRPr="004277B0" w:rsidRDefault="00AB010E" w:rsidP="00AB010E">
      <w:pPr>
        <w:spacing w:before="240"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call </w:t>
      </w:r>
      <w:r w:rsidRPr="00AB010E">
        <w:rPr>
          <w:rFonts w:ascii="Arial" w:eastAsia="Times New Roman" w:hAnsi="Arial" w:cs="Arial"/>
          <w:b/>
          <w:bCs/>
          <w:sz w:val="24"/>
          <w:szCs w:val="24"/>
        </w:rPr>
        <w:t>0345 844 1111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77B0">
        <w:rPr>
          <w:rFonts w:ascii="Arial" w:eastAsia="Times New Roman" w:hAnsi="Arial" w:cs="Arial"/>
          <w:sz w:val="24"/>
          <w:szCs w:val="24"/>
        </w:rPr>
        <w:t xml:space="preserve">to speak to a friendly advisor, </w:t>
      </w:r>
      <w:r>
        <w:rPr>
          <w:rFonts w:ascii="Arial" w:eastAsia="Times New Roman" w:hAnsi="Arial" w:cs="Arial"/>
          <w:sz w:val="24"/>
          <w:szCs w:val="24"/>
        </w:rPr>
        <w:t xml:space="preserve">or leave your details and </w:t>
      </w:r>
      <w:hyperlink r:id="rId18" w:history="1">
        <w:r w:rsidRPr="00AB010E">
          <w:rPr>
            <w:rStyle w:val="Hyperlink"/>
            <w:rFonts w:ascii="Arial" w:eastAsia="Times New Roman" w:hAnsi="Arial" w:cs="Arial"/>
            <w:sz w:val="24"/>
            <w:szCs w:val="24"/>
          </w:rPr>
          <w:t>query here</w:t>
        </w:r>
      </w:hyperlink>
      <w:r w:rsidR="004277B0" w:rsidRPr="004277B0">
        <w:rPr>
          <w:rFonts w:ascii="Arial" w:eastAsia="Times New Roman" w:hAnsi="Arial" w:cs="Arial"/>
          <w:i/>
          <w:iCs/>
          <w:sz w:val="24"/>
          <w:szCs w:val="24"/>
        </w:rPr>
        <w:t xml:space="preserve">. If you are </w:t>
      </w:r>
      <w:r w:rsidR="004277B0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  <w:r w:rsidR="004277B0" w:rsidRPr="004277B0">
        <w:rPr>
          <w:rFonts w:ascii="Arial" w:eastAsia="Times New Roman" w:hAnsi="Arial" w:cs="Arial"/>
          <w:i/>
          <w:iCs/>
          <w:sz w:val="24"/>
          <w:szCs w:val="24"/>
        </w:rPr>
        <w:t xml:space="preserve">member of a trade association, just let us know which when </w:t>
      </w:r>
      <w:r w:rsidR="00482C1B">
        <w:rPr>
          <w:rFonts w:ascii="Arial" w:eastAsia="Times New Roman" w:hAnsi="Arial" w:cs="Arial"/>
          <w:i/>
          <w:iCs/>
          <w:sz w:val="24"/>
          <w:szCs w:val="24"/>
        </w:rPr>
        <w:t>making an enquiry.</w:t>
      </w:r>
    </w:p>
    <w:sectPr w:rsidR="004277B0" w:rsidRPr="0042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2F7"/>
    <w:multiLevelType w:val="hybridMultilevel"/>
    <w:tmpl w:val="C6D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62350"/>
    <w:multiLevelType w:val="hybridMultilevel"/>
    <w:tmpl w:val="F2D0D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C2DDA"/>
    <w:multiLevelType w:val="hybridMultilevel"/>
    <w:tmpl w:val="61AE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A708D"/>
    <w:multiLevelType w:val="hybridMultilevel"/>
    <w:tmpl w:val="2144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44D41"/>
    <w:multiLevelType w:val="hybridMultilevel"/>
    <w:tmpl w:val="D926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F66F2"/>
    <w:multiLevelType w:val="hybridMultilevel"/>
    <w:tmpl w:val="34A0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37FF1"/>
    <w:multiLevelType w:val="hybridMultilevel"/>
    <w:tmpl w:val="1D26B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76369"/>
    <w:multiLevelType w:val="hybridMultilevel"/>
    <w:tmpl w:val="01C43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A1609"/>
    <w:multiLevelType w:val="hybridMultilevel"/>
    <w:tmpl w:val="D2383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699D"/>
    <w:multiLevelType w:val="hybridMultilevel"/>
    <w:tmpl w:val="F822EFC6"/>
    <w:lvl w:ilvl="0" w:tplc="2236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938"/>
    <w:multiLevelType w:val="hybridMultilevel"/>
    <w:tmpl w:val="3296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1249C"/>
    <w:multiLevelType w:val="hybridMultilevel"/>
    <w:tmpl w:val="4AC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1DC7"/>
    <w:multiLevelType w:val="hybridMultilevel"/>
    <w:tmpl w:val="04300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470F6"/>
    <w:multiLevelType w:val="hybridMultilevel"/>
    <w:tmpl w:val="D1460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25143"/>
    <w:multiLevelType w:val="hybridMultilevel"/>
    <w:tmpl w:val="71A68496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2NLOwNDQwtzA1MLFQ0lEKTi0uzszPAykwMa0FABw89VotAAAA"/>
  </w:docVars>
  <w:rsids>
    <w:rsidRoot w:val="00D37183"/>
    <w:rsid w:val="00007181"/>
    <w:rsid w:val="00037323"/>
    <w:rsid w:val="000A1616"/>
    <w:rsid w:val="000B6048"/>
    <w:rsid w:val="000C3B87"/>
    <w:rsid w:val="000E0361"/>
    <w:rsid w:val="00101FB6"/>
    <w:rsid w:val="00147815"/>
    <w:rsid w:val="0019740E"/>
    <w:rsid w:val="001D3649"/>
    <w:rsid w:val="0021405B"/>
    <w:rsid w:val="00280E94"/>
    <w:rsid w:val="002D61ED"/>
    <w:rsid w:val="003026E7"/>
    <w:rsid w:val="00382AF6"/>
    <w:rsid w:val="003F6705"/>
    <w:rsid w:val="00424839"/>
    <w:rsid w:val="004277B0"/>
    <w:rsid w:val="00460DFC"/>
    <w:rsid w:val="00470FE4"/>
    <w:rsid w:val="00482C1B"/>
    <w:rsid w:val="00491FB0"/>
    <w:rsid w:val="004A17A9"/>
    <w:rsid w:val="004A43BF"/>
    <w:rsid w:val="004C48B6"/>
    <w:rsid w:val="004F392B"/>
    <w:rsid w:val="005026C9"/>
    <w:rsid w:val="005A343C"/>
    <w:rsid w:val="005D5916"/>
    <w:rsid w:val="00637323"/>
    <w:rsid w:val="00673255"/>
    <w:rsid w:val="006A5283"/>
    <w:rsid w:val="006D45F3"/>
    <w:rsid w:val="00702185"/>
    <w:rsid w:val="0071792E"/>
    <w:rsid w:val="00721051"/>
    <w:rsid w:val="00735AA2"/>
    <w:rsid w:val="00761377"/>
    <w:rsid w:val="00763117"/>
    <w:rsid w:val="00780240"/>
    <w:rsid w:val="007D1AB3"/>
    <w:rsid w:val="007D3BFA"/>
    <w:rsid w:val="007E6E3F"/>
    <w:rsid w:val="0080068C"/>
    <w:rsid w:val="00833EA6"/>
    <w:rsid w:val="00853409"/>
    <w:rsid w:val="00873ED1"/>
    <w:rsid w:val="008871D2"/>
    <w:rsid w:val="00887F66"/>
    <w:rsid w:val="008970BA"/>
    <w:rsid w:val="008B061E"/>
    <w:rsid w:val="008C0AEA"/>
    <w:rsid w:val="008E0E5E"/>
    <w:rsid w:val="008E10C0"/>
    <w:rsid w:val="008E4694"/>
    <w:rsid w:val="008E642D"/>
    <w:rsid w:val="00912D3A"/>
    <w:rsid w:val="0096073B"/>
    <w:rsid w:val="00963C0F"/>
    <w:rsid w:val="0099646D"/>
    <w:rsid w:val="009B16F9"/>
    <w:rsid w:val="009B73F6"/>
    <w:rsid w:val="009C090D"/>
    <w:rsid w:val="009D52AB"/>
    <w:rsid w:val="00A25A1B"/>
    <w:rsid w:val="00A276A6"/>
    <w:rsid w:val="00A572A7"/>
    <w:rsid w:val="00A85628"/>
    <w:rsid w:val="00A93132"/>
    <w:rsid w:val="00AA4724"/>
    <w:rsid w:val="00AB010E"/>
    <w:rsid w:val="00AD4A99"/>
    <w:rsid w:val="00B63002"/>
    <w:rsid w:val="00B76CEC"/>
    <w:rsid w:val="00B772EF"/>
    <w:rsid w:val="00C47CB0"/>
    <w:rsid w:val="00C81D07"/>
    <w:rsid w:val="00C97235"/>
    <w:rsid w:val="00CC244C"/>
    <w:rsid w:val="00CE5F39"/>
    <w:rsid w:val="00D101E1"/>
    <w:rsid w:val="00D12648"/>
    <w:rsid w:val="00D16557"/>
    <w:rsid w:val="00D35F00"/>
    <w:rsid w:val="00D37183"/>
    <w:rsid w:val="00D86998"/>
    <w:rsid w:val="00DC49CE"/>
    <w:rsid w:val="00E24689"/>
    <w:rsid w:val="00E41356"/>
    <w:rsid w:val="00E5347B"/>
    <w:rsid w:val="00E659DE"/>
    <w:rsid w:val="00E7351F"/>
    <w:rsid w:val="00E8215B"/>
    <w:rsid w:val="00E90231"/>
    <w:rsid w:val="00E92A2A"/>
    <w:rsid w:val="00E97D0F"/>
    <w:rsid w:val="00EA06F4"/>
    <w:rsid w:val="00EF095F"/>
    <w:rsid w:val="00EF46E5"/>
    <w:rsid w:val="00EF62A7"/>
    <w:rsid w:val="00F02B20"/>
    <w:rsid w:val="00F03C02"/>
    <w:rsid w:val="00F03E01"/>
    <w:rsid w:val="00F13D81"/>
    <w:rsid w:val="00FA7DA7"/>
    <w:rsid w:val="00FC1B32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AFA"/>
  <w15:chartTrackingRefBased/>
  <w15:docId w15:val="{6194485C-1B9E-41DF-832F-41FD219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B8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7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news/covid-19/covid-19-details-on-the-right-to-emergency-volunteering-leave-evl/?utm_source=partner&amp;utm_medium=email&amp;utm_campaign=partner_coronavirusvolunteering_apr20" TargetMode="External"/><Relationship Id="rId13" Type="http://schemas.openxmlformats.org/officeDocument/2006/relationships/hyperlink" Target="https://www.citation.co.uk/resources/hr-and-employment-law/covid-19-a-guide-to-temporary-homeworking-for-businesses/?utm_source=partner&amp;utm_medium=email&amp;utm_campaign=partner_coronavirushomeworking_mar20" TargetMode="External"/><Relationship Id="rId18" Type="http://schemas.openxmlformats.org/officeDocument/2006/relationships/hyperlink" Target="https://www.citation.co.uk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news/covid-19/covid-19-chancellor-announces-revamp-of-coronavirus-business-interruption-loan-scheme/?utm_source=partner&amp;utm_medium=email&amp;utm_campaign=partner_coronavirusloanscheme_apr20" TargetMode="External"/><Relationship Id="rId12" Type="http://schemas.openxmlformats.org/officeDocument/2006/relationships/hyperlink" Target="https://youtu.be/t_CCULswYlE" TargetMode="External"/><Relationship Id="rId17" Type="http://schemas.openxmlformats.org/officeDocument/2006/relationships/hyperlink" Target="https://www.citation.co.uk/coronavirus-advice/?utm_source=partner&amp;utm_medium=email&amp;utm_campaign=partner_coronavirusadvice_apr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ation.co.uk/news/health-and-safety/coronavirus-managing-risks-to-your-staff-and-workplace/?utm_source=partner&amp;utm_medium=email&amp;utm_campaign=partner_coronavirusrisks_mar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hr-and-employment-law/covid-19-guidance-on-furlough-annual-leave-and-bank-holidays/?utm_source=partner&amp;utm_medium=email&amp;utm_campaign=partner_coronavirusbankholiday_apr20" TargetMode="External"/><Relationship Id="rId11" Type="http://schemas.openxmlformats.org/officeDocument/2006/relationships/hyperlink" Target="https://www.citation.co.uk/coronavirus-your-questions-answered/?utm_source=partner&amp;utm_medium=email&amp;utm_campaign=partner_coronavirusqs_mar19" TargetMode="External"/><Relationship Id="rId5" Type="http://schemas.openxmlformats.org/officeDocument/2006/relationships/hyperlink" Target="https://www.citation.co.uk/resources/hr-and-employment-law/covid-19-a-guide-to-the-coronavirus-job-retention-scheme-and-furloughed-workers/" TargetMode="External"/><Relationship Id="rId15" Type="http://schemas.openxmlformats.org/officeDocument/2006/relationships/hyperlink" Target="https://www.citation.co.uk/news/hr-and-employment-law/covid-19-government-releases-guidance-on-key-workers-and-childcare-requirements/?utm_source=partner&amp;utm_medium=email&amp;utm_campaign=partner_coronaviruskeyworker_mar20" TargetMode="External"/><Relationship Id="rId10" Type="http://schemas.openxmlformats.org/officeDocument/2006/relationships/hyperlink" Target="https://www.citation.co.uk/resources/hr-and-employment-law/covid-19-a-guide-to-the-coronavirus-job-retention-scheme-and-furloughed-work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ation.co.uk/news/covid-19/covid-19-government-passes-working-time-amendment-to-allow-holiday-carryover/?utm_source=partner&amp;utm_medium=email&amp;utm_campaign=partner_coronavirusamendment_apr20" TargetMode="External"/><Relationship Id="rId14" Type="http://schemas.openxmlformats.org/officeDocument/2006/relationships/hyperlink" Target="https://www.citation.co.uk/news/hr-and-employment-law/maintaining-the-wellbeing-of-your-employees-while-they-work-from-home/?utm_source=partner&amp;utm_medium=email&amp;utm_campaign=partner_coronaviruswfh_mar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2</cp:revision>
  <dcterms:created xsi:type="dcterms:W3CDTF">2020-04-08T07:06:00Z</dcterms:created>
  <dcterms:modified xsi:type="dcterms:W3CDTF">2020-04-08T07:06:00Z</dcterms:modified>
</cp:coreProperties>
</file>